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33" w:rsidRPr="00A51715" w:rsidRDefault="00554E21" w:rsidP="00A51715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163830</wp:posOffset>
            </wp:positionH>
            <wp:positionV relativeFrom="page">
              <wp:posOffset>845820</wp:posOffset>
            </wp:positionV>
            <wp:extent cx="2438400" cy="1104265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4384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51715">
        <w:rPr>
          <w:rFonts w:ascii="Times New Roman" w:hAnsi="Times New Roman" w:cs="Times New Roman"/>
          <w:b/>
          <w:sz w:val="28"/>
        </w:rPr>
        <w:t xml:space="preserve">                </w:t>
      </w:r>
      <w:r w:rsidRPr="00A517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оформить дом в лесу</w:t>
      </w:r>
      <w:r w:rsidRPr="00A517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делать, если границы земельного участка пересекаются с территорией лесничества? Отвечают эксперты Кадастровой палаты Краснодарскому края.</w:t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 </w:t>
      </w:r>
      <w:r>
        <w:rPr>
          <w:rFonts w:ascii="Times New Roman" w:hAnsi="Times New Roman" w:cs="Times New Roman"/>
          <w:bCs/>
          <w:sz w:val="28"/>
        </w:rPr>
        <w:t>2017 года действует так называемая «лесная амнистия» – система защиты прав собственников, чьи участки частично или полностью попадают на территорию лесных участок, лесничеств. «Лесная амнистия» упрощает устранение противоречий в сведениях Единого государст</w:t>
      </w:r>
      <w:r>
        <w:rPr>
          <w:rFonts w:ascii="Times New Roman" w:hAnsi="Times New Roman" w:cs="Times New Roman"/>
          <w:bCs/>
          <w:sz w:val="28"/>
        </w:rPr>
        <w:t>венного реестра недвижимости (ЕГРН) и государственного лесного реестра (ГЛР) в пользу граждан.</w:t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Сведения ЕГРН имеют преимущество перед данными ГЛР и любых других реестров, поэтому правообладателям необходимо своевременно вносить актуальную информацию об объ</w:t>
      </w:r>
      <w:r>
        <w:rPr>
          <w:rFonts w:ascii="Times New Roman" w:hAnsi="Times New Roman" w:cs="Times New Roman"/>
          <w:bCs/>
          <w:sz w:val="28"/>
        </w:rPr>
        <w:t>ектах недвижимости, чтобы обезопасить себя и защитить свои права на недвижимое имущество.</w:t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применения «лесной амнистии» необходимо соблюдение следующих условий:</w:t>
      </w:r>
    </w:p>
    <w:p w:rsidR="00411233" w:rsidRDefault="00554E2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уточнении границ: </w:t>
      </w:r>
    </w:p>
    <w:p w:rsidR="00411233" w:rsidRDefault="00554E21">
      <w:pPr>
        <w:numPr>
          <w:ilvl w:val="1"/>
          <w:numId w:val="4"/>
        </w:numPr>
        <w:spacing w:after="0" w:line="360" w:lineRule="auto"/>
        <w:ind w:left="709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право частной собственностивозникло до 1 января 2016 года и до даты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несения в ЕГРН границ лесного участка,</w:t>
      </w:r>
    </w:p>
    <w:p w:rsidR="00411233" w:rsidRDefault="00554E21">
      <w:pPr>
        <w:numPr>
          <w:ilvl w:val="1"/>
          <w:numId w:val="4"/>
        </w:numPr>
        <w:spacing w:after="0" w:line="360" w:lineRule="auto"/>
        <w:ind w:left="709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земельный участок был предоставлен гражданину до 8 августа 2008 года (или образован из предоставленного до 8 августа 2008 СНТ, ОНТ или ДНТ либо организации, при которой было создано объединение) для ведения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садоводства, огородничества, дачного хозяйства, личного подсобного хозяйства или индивидуального жилищного строительства;</w:t>
      </w:r>
    </w:p>
    <w:p w:rsidR="00411233" w:rsidRDefault="00554E2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образовании нового участка – право на объект недвижимости, расположенный на участке, возникло до 1 января 2016 года и зарегистриро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вано в ЕГРН.</w:t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Не важно, менялся ли собственник обекта недвижимости после указанной в каждом пункте даты, данные условия остаются действительными.</w:t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Однако «лесная амнистия» не может применяться к землям, относящимся к зонам особо охраняемых природных территор</w:t>
      </w:r>
      <w:r>
        <w:rPr>
          <w:rFonts w:ascii="Times New Roman" w:hAnsi="Times New Roman" w:cs="Times New Roman"/>
          <w:bCs/>
          <w:sz w:val="28"/>
        </w:rPr>
        <w:t>ий, объектов культурного наследия, а также землям промышленности, на которых отсутствуют объекты недвижимости, и сельскохозяйственного назначения, которые используются с нарушением законодательства, или не используемые вовсе.</w:t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«Гражданин может </w:t>
      </w:r>
      <w:r>
        <w:rPr>
          <w:rFonts w:ascii="Times New Roman" w:hAnsi="Times New Roman" w:cs="Times New Roman"/>
          <w:bCs/>
          <w:i/>
          <w:sz w:val="28"/>
        </w:rPr>
        <w:t>самостоятельно выявить пересечение границ земельного участка с территорией леса, запросив выписку из ЕГРН об объекте недвижимости. Однако, пересечение будет указано только при наличии в ЕГРН сведений о местоположении границ земельного участка и участка лес</w:t>
      </w:r>
      <w:r>
        <w:rPr>
          <w:rFonts w:ascii="Times New Roman" w:hAnsi="Times New Roman" w:cs="Times New Roman"/>
          <w:bCs/>
          <w:i/>
          <w:sz w:val="28"/>
        </w:rPr>
        <w:t>ного фонда. Если границы не внесены в ЕГРН, пересечение можно выявить при проведении кадастровых работ,»</w:t>
      </w:r>
      <w:r>
        <w:rPr>
          <w:rFonts w:ascii="Times New Roman" w:hAnsi="Times New Roman" w:cs="Times New Roman"/>
          <w:bCs/>
          <w:sz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отметил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начальник о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тдела обработки документов и обеспечения учетных действий №1 Кадастровой палаты по Краснодарскому краю Игорь Максименко.</w:t>
      </w:r>
    </w:p>
    <w:p w:rsidR="00411233" w:rsidRDefault="00554E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узн</w:t>
      </w:r>
      <w:r>
        <w:rPr>
          <w:rFonts w:ascii="Times New Roman" w:hAnsi="Times New Roman" w:cs="Times New Roman"/>
          <w:bCs/>
          <w:sz w:val="28"/>
        </w:rPr>
        <w:t>ать, пересекается ли участок с территорией леса, можно заказать выписку из ЕГРН «Об объекте недвижимости» любым удобным способом:</w:t>
      </w:r>
    </w:p>
    <w:p w:rsidR="00411233" w:rsidRDefault="00554E21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бумажном виде в любом офисе МФЦ;</w:t>
      </w:r>
    </w:p>
    <w:p w:rsidR="00411233" w:rsidRDefault="00554E21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электронной форме на сайте </w:t>
      </w:r>
      <w:hyperlink r:id="rId8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Федеральной кадастровой пала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(kadastr.ru) с помощью онлайн-сервиса </w:t>
      </w:r>
      <w:hyperlink r:id="rId9" w:history="1">
        <w:r>
          <w:rPr>
            <w:rFonts w:ascii="Times New Roman" w:hAnsi="Times New Roman" w:cs="Times New Roman"/>
            <w:bCs/>
            <w:sz w:val="28"/>
          </w:rPr>
          <w:t>«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Заказ выписок из ЕГРН</w:t>
        </w:r>
        <w:r>
          <w:rPr>
            <w:rFonts w:ascii="Times New Roman" w:hAnsi="Times New Roman" w:cs="Times New Roman"/>
            <w:bCs/>
            <w:sz w:val="28"/>
          </w:rPr>
          <w:t>»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 w:rsidR="00411233" w:rsidRDefault="00554E21"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сайте </w:t>
      </w:r>
      <w:hyperlink r:id="rId10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(rosreestr.gov.ru) в «</w:t>
      </w:r>
      <w:hyperlink r:id="rId11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Личном кабинете</w:t>
        </w:r>
      </w:hyperlink>
      <w:r>
        <w:rPr>
          <w:rFonts w:ascii="Times New Roman" w:hAnsi="Times New Roman" w:cs="Times New Roman"/>
          <w:bCs/>
          <w:sz w:val="28"/>
        </w:rPr>
        <w:t>»;</w:t>
      </w:r>
    </w:p>
    <w:p w:rsidR="00411233" w:rsidRDefault="00554E21" w:rsidP="00A517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бумажную выписку можно заказать не выходя из дома, заказав </w:t>
      </w:r>
      <w:hyperlink r:id="rId12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палаты, по телефону 8 (861) 992-13-02, (доб. 2060 или 2061) либо по электронной почте </w:t>
      </w:r>
      <w:hyperlink r:id="rId13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 w:rsidR="00411233" w:rsidRDefault="00554E21" w:rsidP="00A51715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411233" w:rsidRDefault="00554E2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411233" w:rsidRDefault="00411233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411233">
        <w:trPr>
          <w:jc w:val="center"/>
        </w:trPr>
        <w:tc>
          <w:tcPr>
            <w:tcW w:w="775" w:type="dxa"/>
            <w:hideMark/>
          </w:tcPr>
          <w:p w:rsidR="00411233" w:rsidRDefault="00554E2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11233" w:rsidRDefault="0041123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554E21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411233" w:rsidRDefault="00554E21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411233" w:rsidRDefault="00554E2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411233">
        <w:trPr>
          <w:jc w:val="center"/>
        </w:trPr>
        <w:tc>
          <w:tcPr>
            <w:tcW w:w="775" w:type="dxa"/>
            <w:hideMark/>
          </w:tcPr>
          <w:p w:rsidR="00411233" w:rsidRDefault="00554E2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11233" w:rsidRDefault="00554E2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411233" w:rsidRDefault="00554E21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411233" w:rsidRDefault="00554E2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11233" w:rsidRDefault="00411233">
      <w:pPr>
        <w:spacing w:after="120" w:line="360" w:lineRule="auto"/>
        <w:ind w:firstLine="709"/>
        <w:jc w:val="both"/>
      </w:pPr>
    </w:p>
    <w:sectPr w:rsidR="00411233" w:rsidSect="00411233"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21" w:rsidRDefault="00554E21">
      <w:pPr>
        <w:spacing w:after="0" w:line="240" w:lineRule="auto"/>
      </w:pPr>
      <w:r>
        <w:separator/>
      </w:r>
    </w:p>
  </w:endnote>
  <w:endnote w:type="continuationSeparator" w:id="1">
    <w:p w:rsidR="00554E21" w:rsidRDefault="0055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33" w:rsidRDefault="00554E2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411233" w:rsidRDefault="00554E2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21" w:rsidRDefault="00554E21">
      <w:pPr>
        <w:spacing w:after="0" w:line="240" w:lineRule="auto"/>
      </w:pPr>
      <w:r>
        <w:separator/>
      </w:r>
    </w:p>
  </w:footnote>
  <w:footnote w:type="continuationSeparator" w:id="1">
    <w:p w:rsidR="00554E21" w:rsidRDefault="0055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A1892"/>
    <w:multiLevelType w:val="hybridMultilevel"/>
    <w:tmpl w:val="9FA0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65DF8"/>
    <w:multiLevelType w:val="hybridMultilevel"/>
    <w:tmpl w:val="A10CC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C6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1233"/>
    <w:rsid w:val="00411233"/>
    <w:rsid w:val="00554E21"/>
    <w:rsid w:val="00A5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112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12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12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12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123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1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23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23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11233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1233"/>
  </w:style>
  <w:style w:type="paragraph" w:styleId="af">
    <w:name w:val="footer"/>
    <w:basedOn w:val="a"/>
    <w:link w:val="af0"/>
    <w:uiPriority w:val="99"/>
    <w:unhideWhenUsed/>
    <w:rsid w:val="0041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1233"/>
  </w:style>
  <w:style w:type="table" w:styleId="af1">
    <w:name w:val="Table Grid"/>
    <w:basedOn w:val="a1"/>
    <w:uiPriority w:val="39"/>
    <w:rsid w:val="0041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mailto:uslugi-pay@23.kadastr.ru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rosree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sit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55</cp:revision>
  <dcterms:created xsi:type="dcterms:W3CDTF">2021-07-30T12:29:00Z</dcterms:created>
  <dcterms:modified xsi:type="dcterms:W3CDTF">2021-12-17T12:27:00Z</dcterms:modified>
</cp:coreProperties>
</file>